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ABS 2023 55 vom 8. Februar 2023</w:t>
      </w:r>
    </w:p>
    <w:p>
      <w:r>
        <w:t>BE Obergericht, 2023-02-08, DE</w:t>
      </w:r>
    </w:p>
    <w:p>
      <w:r>
        <w:rPr>
          <w:b/>
        </w:rPr>
        <w:t xml:space="preserve">Quelle: </w:t>
      </w:r>
      <w:r>
        <w:t>https://mcp.opencaselaw.ch/entscheid/be_zivilstraf_ABS 2023 55</w:t>
      </w:r>
    </w:p>
    <w:p>
      <w:r>
        <w:t>FR: BE_ZIVILSTRAF ABS 2023 55 du 8 février 2023</w:t>
      </w:r>
    </w:p>
    <w:p>
      <w:r>
        <w:t>IT: BE_ZIVILSTRAF ABS 2023 55 del 8 febbraio 2023</w:t>
      </w:r>
    </w:p>
    <w:p>
      <w:pPr>
        <w:pStyle w:val="Heading2"/>
      </w:pPr>
      <w:r>
        <w:t>Regeste</w:t>
      </w:r>
    </w:p>
    <w:p>
      <w:r>
        <w:t>Revisionsgesuch betreffend einen Beschwerdeentscheid der kantonalen Aufsichtsbehörde in Betreibungs- und Konkurssachen | BA BM, DS Mittelland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Am 27. Juni 2022 vollzog das Betreibungsamt Bern-Mittelland, Dienststelle Mittel- land (nachfolgend: Betreibungsamt), gegen den Schuldner A.________ (nachfol- gend: Gesuchsteller) die Pfändung in der Gruppe Nr. .________. Als Gläubiger nahmen B.________ und die Stadt Bern an dieser Gruppe teil. Der Gesuchsteller gab gemäss Pfändungsprotokoll an, dass er alleinstehend sei und von einer Rente der Invalidenversicherung (abgekürzt: IV) von ca. CHF 1'400.00 plus Ergänzungs- leistungen von ca. CHF 1'600.00 lebe. Als monatliche Auslagen nannte der Be- schwerdeführer die Mietkosten von CHF 1‘500.00. Für die Krankenkassenprämien werde ein Teil der Ergänzungsleistungen direkt an die Krankenversicherung über- wiesen. Der Gesuchsteller konnte keine Belege für seine Angaben vorlegen.</w:t>
      </w:r>
    </w:p>
    <w:p>
      <w:r>
        <w:rPr>
          <w:b/>
        </w:rPr>
        <w:t>E. 1.2</w:t>
      </w:r>
    </w:p>
    <w:p>
      <w:r>
        <w:t>Da der Gesuchsteller nur rudimentäre Angaben zu seiner Einkommens- und Ver- mögenssituation machte, stellte das Betreibungsamt eigene Nachforschungen an und beschaffte sich einen auf den Gesuchsteller lautenden Kontoauszug bei der C.________ AG (Bank). Gestützt auf diesen nahm das Betreibungsamt am 4. Juli 2022 die Existenzminimumsberechnung vor. Es veranschlagte für den Gesuchstel- ler ein monatliches Nettoeinkommen von CHF 3'048.75, bestehend aus einer Su- va-Rente von CHF 382.05, einer IV-Rente von CHF 1'475.00 und Ergänzungsleis- tungen von CHF 1'191.70. Der Gesamtbedarf wurde auf CHF 2'700.00 festgesetzt (Grundbedarf CHF 1‘200.00; Mietzins CHF 1‘500.00). Nach Abzug einer Rundung von CHF 3.75 resultierte eine pfändbare Quote von CHF 345.00. Die Anzeige be- treffend Pfändung der Suva-Rente erfolgte ebenfalls am 4. Juli 2022.</w:t>
      </w:r>
    </w:p>
    <w:p>
      <w:r>
        <w:rPr>
          <w:b/>
        </w:rPr>
        <w:t>E. 1.3</w:t>
      </w:r>
    </w:p>
    <w:p>
      <w:r>
        <w:t>Am 29. Juli 2022 stellte das Betreibungsamt die Pfändungsurkunde für die Gruppe Nr. .________ aus.</w:t>
      </w:r>
    </w:p>
    <w:p>
      <w:r>
        <w:rPr>
          <w:b/>
        </w:rPr>
        <w:t>E. 2.1</w:t>
      </w:r>
    </w:p>
    <w:p>
      <w:r>
        <w:t>Gegen diese Pfändungsurkunde erhob der Gesuchsteller mit Eingabe vom 15. Au- gust 2022 Beschwerde bei der kantonalen Aufsichtsbehörde in Betreibungs- und Konkurssachen und stellte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